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408" w:rsidRPr="00515C47" w:rsidRDefault="00B37408" w:rsidP="00B37408">
      <w:pPr>
        <w:jc w:val="center"/>
        <w:rPr>
          <w:b/>
          <w:color w:val="auto"/>
        </w:rPr>
      </w:pPr>
      <w:r w:rsidRPr="00515C47">
        <w:rPr>
          <w:noProof/>
          <w:color w:val="auto"/>
          <w:sz w:val="2"/>
          <w:szCs w:val="2"/>
        </w:rPr>
        <w:drawing>
          <wp:inline distT="0" distB="0" distL="0" distR="0" wp14:anchorId="332C7F91" wp14:editId="4D26A3CF">
            <wp:extent cx="527050" cy="67564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050" cy="675640"/>
                    </a:xfrm>
                    <a:prstGeom prst="rect">
                      <a:avLst/>
                    </a:prstGeom>
                    <a:noFill/>
                    <a:ln>
                      <a:noFill/>
                    </a:ln>
                  </pic:spPr>
                </pic:pic>
              </a:graphicData>
            </a:graphic>
          </wp:inline>
        </w:drawing>
      </w:r>
    </w:p>
    <w:p w:rsidR="00B37408" w:rsidRPr="00515C47" w:rsidRDefault="00B37408" w:rsidP="00B37408">
      <w:pPr>
        <w:jc w:val="center"/>
        <w:rPr>
          <w:b/>
          <w:color w:val="auto"/>
        </w:rPr>
      </w:pPr>
      <w:r w:rsidRPr="00515C47">
        <w:rPr>
          <w:b/>
          <w:color w:val="auto"/>
        </w:rPr>
        <w:t>КРАСНОЯРСКИЙ КРАЙ</w:t>
      </w:r>
    </w:p>
    <w:p w:rsidR="00B37408" w:rsidRPr="00515C47" w:rsidRDefault="00B37408" w:rsidP="00B37408">
      <w:pPr>
        <w:jc w:val="center"/>
        <w:rPr>
          <w:b/>
          <w:color w:val="auto"/>
        </w:rPr>
      </w:pPr>
      <w:r w:rsidRPr="00515C47">
        <w:rPr>
          <w:b/>
          <w:color w:val="auto"/>
        </w:rPr>
        <w:t>ПИРОВСКИЙ МУНИЦИПАЛЬНЫЙ ОКРУГ</w:t>
      </w:r>
    </w:p>
    <w:p w:rsidR="00B37408" w:rsidRPr="00515C47" w:rsidRDefault="00B37408" w:rsidP="00B37408">
      <w:pPr>
        <w:jc w:val="center"/>
        <w:rPr>
          <w:b/>
          <w:color w:val="auto"/>
        </w:rPr>
      </w:pPr>
      <w:r w:rsidRPr="00515C47">
        <w:rPr>
          <w:b/>
          <w:color w:val="auto"/>
        </w:rPr>
        <w:t>ПИРОВСКИЙ ОКРУЖНОЙ СОВЕТ ДЕПУТАТОВ</w:t>
      </w:r>
    </w:p>
    <w:p w:rsidR="00B37408" w:rsidRPr="00515C47" w:rsidRDefault="00B37408" w:rsidP="00B37408">
      <w:pPr>
        <w:jc w:val="right"/>
        <w:rPr>
          <w:b/>
          <w:color w:val="auto"/>
        </w:rPr>
      </w:pPr>
    </w:p>
    <w:p w:rsidR="00B37408" w:rsidRPr="00515C47" w:rsidRDefault="00B37408" w:rsidP="00B37408">
      <w:pPr>
        <w:jc w:val="center"/>
        <w:rPr>
          <w:b/>
          <w:color w:val="auto"/>
          <w:sz w:val="32"/>
          <w:szCs w:val="32"/>
        </w:rPr>
      </w:pPr>
      <w:r w:rsidRPr="00515C47">
        <w:rPr>
          <w:b/>
          <w:color w:val="auto"/>
          <w:sz w:val="32"/>
          <w:szCs w:val="32"/>
        </w:rPr>
        <w:t>РЕШЕНИЕ</w:t>
      </w:r>
    </w:p>
    <w:p w:rsidR="00B37408" w:rsidRDefault="00B37408" w:rsidP="00B37408">
      <w:pPr>
        <w:pStyle w:val="ConsPlusTitle"/>
        <w:jc w:val="right"/>
        <w:rPr>
          <w:b w:val="0"/>
          <w:sz w:val="28"/>
          <w:szCs w:val="28"/>
        </w:rPr>
      </w:pPr>
    </w:p>
    <w:tbl>
      <w:tblPr>
        <w:tblW w:w="0" w:type="auto"/>
        <w:tblLook w:val="01E0" w:firstRow="1" w:lastRow="1" w:firstColumn="1" w:lastColumn="1" w:noHBand="0" w:noVBand="0"/>
      </w:tblPr>
      <w:tblGrid>
        <w:gridCol w:w="2977"/>
        <w:gridCol w:w="3260"/>
        <w:gridCol w:w="3118"/>
      </w:tblGrid>
      <w:tr w:rsidR="00B37408" w:rsidTr="004B3BB0">
        <w:tc>
          <w:tcPr>
            <w:tcW w:w="2977" w:type="dxa"/>
            <w:hideMark/>
          </w:tcPr>
          <w:p w:rsidR="00B37408" w:rsidRDefault="00D50DFE" w:rsidP="004B3BB0">
            <w:pPr>
              <w:pStyle w:val="ConsPlusTitle"/>
              <w:spacing w:line="252" w:lineRule="auto"/>
              <w:rPr>
                <w:b w:val="0"/>
                <w:sz w:val="28"/>
                <w:szCs w:val="28"/>
                <w:lang w:eastAsia="en-US"/>
              </w:rPr>
            </w:pPr>
            <w:r>
              <w:rPr>
                <w:b w:val="0"/>
                <w:sz w:val="28"/>
                <w:szCs w:val="28"/>
                <w:lang w:eastAsia="en-US"/>
              </w:rPr>
              <w:t>14.12.</w:t>
            </w:r>
            <w:r w:rsidR="00B37408">
              <w:rPr>
                <w:b w:val="0"/>
                <w:sz w:val="28"/>
                <w:szCs w:val="28"/>
                <w:lang w:eastAsia="en-US"/>
              </w:rPr>
              <w:t>2021</w:t>
            </w:r>
          </w:p>
        </w:tc>
        <w:tc>
          <w:tcPr>
            <w:tcW w:w="3260" w:type="dxa"/>
            <w:hideMark/>
          </w:tcPr>
          <w:p w:rsidR="00B37408" w:rsidRDefault="00B37408" w:rsidP="004B3BB0">
            <w:pPr>
              <w:pStyle w:val="ConsPlusTitle"/>
              <w:spacing w:line="252" w:lineRule="auto"/>
              <w:jc w:val="center"/>
              <w:rPr>
                <w:b w:val="0"/>
                <w:sz w:val="28"/>
                <w:szCs w:val="28"/>
                <w:lang w:eastAsia="en-US"/>
              </w:rPr>
            </w:pPr>
            <w:r>
              <w:rPr>
                <w:b w:val="0"/>
                <w:sz w:val="28"/>
                <w:szCs w:val="28"/>
                <w:lang w:eastAsia="en-US"/>
              </w:rPr>
              <w:t>с.</w:t>
            </w:r>
            <w:r w:rsidR="00232A06">
              <w:rPr>
                <w:b w:val="0"/>
                <w:sz w:val="28"/>
                <w:szCs w:val="28"/>
                <w:lang w:eastAsia="en-US"/>
              </w:rPr>
              <w:t xml:space="preserve"> </w:t>
            </w:r>
            <w:r>
              <w:rPr>
                <w:b w:val="0"/>
                <w:sz w:val="28"/>
                <w:szCs w:val="28"/>
                <w:lang w:eastAsia="en-US"/>
              </w:rPr>
              <w:t>Пировское</w:t>
            </w:r>
          </w:p>
        </w:tc>
        <w:tc>
          <w:tcPr>
            <w:tcW w:w="3118" w:type="dxa"/>
            <w:hideMark/>
          </w:tcPr>
          <w:p w:rsidR="00B37408" w:rsidRDefault="00B37408" w:rsidP="00D50DFE">
            <w:pPr>
              <w:pStyle w:val="ConsPlusTitle"/>
              <w:spacing w:line="252" w:lineRule="auto"/>
              <w:jc w:val="right"/>
              <w:rPr>
                <w:b w:val="0"/>
                <w:sz w:val="28"/>
                <w:szCs w:val="28"/>
                <w:lang w:eastAsia="en-US"/>
              </w:rPr>
            </w:pPr>
            <w:r>
              <w:rPr>
                <w:b w:val="0"/>
                <w:sz w:val="28"/>
                <w:szCs w:val="28"/>
                <w:lang w:eastAsia="en-US"/>
              </w:rPr>
              <w:t>№</w:t>
            </w:r>
            <w:r w:rsidR="00D50DFE">
              <w:rPr>
                <w:b w:val="0"/>
                <w:sz w:val="28"/>
                <w:szCs w:val="28"/>
                <w:lang w:eastAsia="en-US"/>
              </w:rPr>
              <w:t>17-203р</w:t>
            </w:r>
          </w:p>
        </w:tc>
      </w:tr>
    </w:tbl>
    <w:p w:rsidR="00B37408" w:rsidRDefault="00B37408" w:rsidP="00B37408">
      <w:pPr>
        <w:widowControl w:val="0"/>
        <w:autoSpaceDE w:val="0"/>
        <w:autoSpaceDN w:val="0"/>
        <w:adjustRightInd w:val="0"/>
        <w:jc w:val="both"/>
      </w:pPr>
    </w:p>
    <w:p w:rsidR="00B37408" w:rsidRDefault="00B37408" w:rsidP="00B37408">
      <w:pPr>
        <w:widowControl w:val="0"/>
        <w:autoSpaceDE w:val="0"/>
        <w:autoSpaceDN w:val="0"/>
        <w:adjustRightInd w:val="0"/>
        <w:jc w:val="center"/>
      </w:pPr>
      <w:r>
        <w:t>О внесении изменений и дополнений в Устав Пировского муниципального округа Красноярского края</w:t>
      </w:r>
    </w:p>
    <w:p w:rsidR="00B37408" w:rsidRDefault="00B37408" w:rsidP="00B37408">
      <w:pPr>
        <w:widowControl w:val="0"/>
        <w:autoSpaceDE w:val="0"/>
        <w:autoSpaceDN w:val="0"/>
        <w:adjustRightInd w:val="0"/>
        <w:jc w:val="both"/>
      </w:pPr>
    </w:p>
    <w:p w:rsidR="00B37408" w:rsidRDefault="00B37408" w:rsidP="00B374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spacing w:line="300" w:lineRule="exact"/>
        <w:ind w:firstLine="720"/>
        <w:jc w:val="both"/>
      </w:pPr>
      <w:r>
        <w:t>В целях приведения Устава Пировского муниципального округа Красноярского края в соответствие с требованиями Федерального закона от 06.10.2003 №131-ФЗ «Об общих принципах организации местного самоуправления в Российской Федерации, Федерального закона от 01.07.2021 №255-ФЗ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руководствуясь статьями 20,71 Устава Пировского муниципального округа Красноярского края, Пировский окружной Совет депутатов РЕШИЛ:</w:t>
      </w:r>
    </w:p>
    <w:p w:rsidR="00B37408" w:rsidRDefault="00B37408" w:rsidP="00B37408">
      <w:pPr>
        <w:widowControl w:val="0"/>
        <w:autoSpaceDE w:val="0"/>
        <w:autoSpaceDN w:val="0"/>
        <w:adjustRightInd w:val="0"/>
        <w:ind w:firstLine="720"/>
        <w:jc w:val="both"/>
      </w:pPr>
      <w:r>
        <w:t>1.Внести в Устав Пировского муниципального округа Красноярского края следующие изменения и дополнения:</w:t>
      </w:r>
    </w:p>
    <w:p w:rsidR="00B37408" w:rsidRDefault="00B37408" w:rsidP="00B37408">
      <w:pPr>
        <w:widowControl w:val="0"/>
        <w:autoSpaceDE w:val="0"/>
        <w:autoSpaceDN w:val="0"/>
        <w:adjustRightInd w:val="0"/>
        <w:ind w:firstLine="720"/>
        <w:jc w:val="both"/>
        <w:rPr>
          <w:b/>
        </w:rPr>
      </w:pPr>
      <w:r>
        <w:rPr>
          <w:b/>
        </w:rPr>
        <w:t>1) В статье 6:</w:t>
      </w:r>
    </w:p>
    <w:p w:rsidR="00B37408" w:rsidRDefault="00B37408" w:rsidP="00B37408">
      <w:pPr>
        <w:widowControl w:val="0"/>
        <w:autoSpaceDE w:val="0"/>
        <w:autoSpaceDN w:val="0"/>
        <w:adjustRightInd w:val="0"/>
        <w:ind w:firstLine="720"/>
        <w:jc w:val="both"/>
        <w:rPr>
          <w:b/>
        </w:rPr>
      </w:pPr>
      <w:r>
        <w:rPr>
          <w:b/>
        </w:rPr>
        <w:t>Подпункт 5 пункта 1 изложить в следующей редакции:</w:t>
      </w:r>
    </w:p>
    <w:p w:rsidR="00B37408" w:rsidRPr="00065BC6" w:rsidRDefault="00B37408" w:rsidP="00B37408">
      <w:pPr>
        <w:autoSpaceDE w:val="0"/>
        <w:autoSpaceDN w:val="0"/>
        <w:adjustRightInd w:val="0"/>
        <w:ind w:firstLine="708"/>
        <w:jc w:val="both"/>
        <w:rPr>
          <w:rFonts w:eastAsiaTheme="minorHAnsi"/>
          <w:bCs/>
          <w:color w:val="auto"/>
          <w:lang w:eastAsia="en-US"/>
        </w:rPr>
      </w:pPr>
      <w:r w:rsidRPr="00065BC6">
        <w:t xml:space="preserve">«5) </w:t>
      </w:r>
      <w:r w:rsidRPr="00065BC6">
        <w:rPr>
          <w:rFonts w:eastAsiaTheme="minorHAnsi"/>
          <w:bCs/>
          <w:color w:val="auto"/>
          <w:lang w:eastAsia="en-US"/>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B37408" w:rsidRDefault="00B37408" w:rsidP="00B37408">
      <w:pPr>
        <w:widowControl w:val="0"/>
        <w:autoSpaceDE w:val="0"/>
        <w:autoSpaceDN w:val="0"/>
        <w:adjustRightInd w:val="0"/>
        <w:ind w:firstLine="720"/>
        <w:jc w:val="both"/>
        <w:rPr>
          <w:rFonts w:eastAsiaTheme="minorHAnsi"/>
          <w:color w:val="auto"/>
          <w:lang w:eastAsia="en-US"/>
        </w:rPr>
      </w:pPr>
    </w:p>
    <w:p w:rsidR="00B37408" w:rsidRDefault="00B37408" w:rsidP="00B37408">
      <w:pPr>
        <w:autoSpaceDE w:val="0"/>
        <w:autoSpaceDN w:val="0"/>
        <w:adjustRightInd w:val="0"/>
        <w:ind w:firstLine="708"/>
        <w:jc w:val="both"/>
        <w:rPr>
          <w:rFonts w:eastAsiaTheme="minorHAnsi"/>
          <w:color w:val="auto"/>
          <w:lang w:eastAsia="en-US"/>
        </w:rPr>
      </w:pPr>
      <w:r>
        <w:rPr>
          <w:rFonts w:eastAsiaTheme="minorHAnsi"/>
          <w:color w:val="auto"/>
          <w:lang w:eastAsia="en-US"/>
        </w:rPr>
        <w:t>В подпункте 27 пункта 1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B37408" w:rsidRDefault="00B37408" w:rsidP="00B37408">
      <w:pPr>
        <w:autoSpaceDE w:val="0"/>
        <w:autoSpaceDN w:val="0"/>
        <w:adjustRightInd w:val="0"/>
        <w:ind w:firstLine="708"/>
        <w:jc w:val="both"/>
        <w:rPr>
          <w:rFonts w:eastAsiaTheme="minorHAnsi"/>
          <w:color w:val="auto"/>
          <w:lang w:eastAsia="en-US"/>
        </w:rPr>
      </w:pPr>
      <w:r>
        <w:rPr>
          <w:rFonts w:eastAsiaTheme="minorHAnsi"/>
          <w:color w:val="auto"/>
          <w:lang w:eastAsia="en-US"/>
        </w:rPr>
        <w:t>В подпункте 33 пункта 1 слова "использования и охраны" заменить словами "охраны и использования";</w:t>
      </w:r>
    </w:p>
    <w:p w:rsidR="00B37408" w:rsidRDefault="00B37408" w:rsidP="00B37408">
      <w:pPr>
        <w:autoSpaceDE w:val="0"/>
        <w:autoSpaceDN w:val="0"/>
        <w:adjustRightInd w:val="0"/>
        <w:ind w:firstLine="708"/>
        <w:jc w:val="both"/>
        <w:rPr>
          <w:rFonts w:eastAsiaTheme="minorHAnsi"/>
          <w:color w:val="auto"/>
          <w:lang w:eastAsia="en-US"/>
        </w:rPr>
      </w:pPr>
    </w:p>
    <w:p w:rsidR="00D50DFE" w:rsidRDefault="00B37408" w:rsidP="00B37408">
      <w:pPr>
        <w:widowControl w:val="0"/>
        <w:autoSpaceDE w:val="0"/>
        <w:autoSpaceDN w:val="0"/>
        <w:adjustRightInd w:val="0"/>
        <w:jc w:val="both"/>
        <w:rPr>
          <w:rFonts w:eastAsiaTheme="minorHAnsi"/>
          <w:b/>
          <w:color w:val="auto"/>
          <w:lang w:eastAsia="en-US"/>
        </w:rPr>
      </w:pPr>
      <w:r>
        <w:rPr>
          <w:rFonts w:eastAsiaTheme="minorHAnsi"/>
          <w:b/>
          <w:color w:val="auto"/>
          <w:lang w:eastAsia="en-US"/>
        </w:rPr>
        <w:tab/>
      </w:r>
    </w:p>
    <w:p w:rsidR="00B37408" w:rsidRPr="00E03105" w:rsidRDefault="00B37408" w:rsidP="00D50DFE">
      <w:pPr>
        <w:widowControl w:val="0"/>
        <w:autoSpaceDE w:val="0"/>
        <w:autoSpaceDN w:val="0"/>
        <w:adjustRightInd w:val="0"/>
        <w:ind w:firstLine="709"/>
        <w:jc w:val="both"/>
        <w:rPr>
          <w:rFonts w:eastAsiaTheme="minorHAnsi"/>
          <w:b/>
          <w:color w:val="auto"/>
          <w:lang w:eastAsia="en-US"/>
        </w:rPr>
      </w:pPr>
      <w:r>
        <w:rPr>
          <w:rFonts w:eastAsiaTheme="minorHAnsi"/>
          <w:b/>
          <w:color w:val="auto"/>
          <w:lang w:eastAsia="en-US"/>
        </w:rPr>
        <w:lastRenderedPageBreak/>
        <w:t>2) В статье 8</w:t>
      </w:r>
      <w:r w:rsidRPr="00E03105">
        <w:rPr>
          <w:rFonts w:eastAsiaTheme="minorHAnsi"/>
          <w:b/>
          <w:color w:val="auto"/>
          <w:lang w:eastAsia="en-US"/>
        </w:rPr>
        <w:t>:</w:t>
      </w:r>
    </w:p>
    <w:p w:rsidR="00B37408" w:rsidRDefault="00B37408" w:rsidP="00B37408">
      <w:pPr>
        <w:autoSpaceDE w:val="0"/>
        <w:autoSpaceDN w:val="0"/>
        <w:adjustRightInd w:val="0"/>
        <w:jc w:val="both"/>
        <w:rPr>
          <w:rFonts w:eastAsiaTheme="minorHAnsi"/>
          <w:color w:val="auto"/>
          <w:lang w:eastAsia="en-US"/>
        </w:rPr>
      </w:pPr>
      <w:r>
        <w:rPr>
          <w:rFonts w:eastAsiaTheme="minorHAnsi"/>
          <w:color w:val="auto"/>
          <w:lang w:eastAsia="en-US"/>
        </w:rPr>
        <w:tab/>
        <w:t xml:space="preserve">В пункте 1 после слов «Администрация, Совет депутатов» дополнить словами </w:t>
      </w:r>
      <w:proofErr w:type="gramStart"/>
      <w:r>
        <w:rPr>
          <w:rFonts w:eastAsiaTheme="minorHAnsi"/>
          <w:color w:val="auto"/>
          <w:lang w:eastAsia="en-US"/>
        </w:rPr>
        <w:t>«,контрольно</w:t>
      </w:r>
      <w:proofErr w:type="gramEnd"/>
      <w:r>
        <w:rPr>
          <w:rFonts w:eastAsiaTheme="minorHAnsi"/>
          <w:color w:val="auto"/>
          <w:lang w:eastAsia="en-US"/>
        </w:rPr>
        <w:t>-счетный орган муниципального округа»</w:t>
      </w:r>
    </w:p>
    <w:p w:rsidR="00B37408" w:rsidRDefault="00B37408" w:rsidP="00B37408">
      <w:pPr>
        <w:autoSpaceDE w:val="0"/>
        <w:autoSpaceDN w:val="0"/>
        <w:adjustRightInd w:val="0"/>
        <w:jc w:val="both"/>
        <w:rPr>
          <w:rFonts w:eastAsiaTheme="minorHAnsi"/>
          <w:color w:val="auto"/>
          <w:lang w:eastAsia="en-US"/>
        </w:rPr>
      </w:pPr>
    </w:p>
    <w:p w:rsidR="00DF6793" w:rsidRDefault="00DF6793" w:rsidP="00B37408">
      <w:pPr>
        <w:autoSpaceDE w:val="0"/>
        <w:autoSpaceDN w:val="0"/>
        <w:adjustRightInd w:val="0"/>
        <w:jc w:val="both"/>
        <w:rPr>
          <w:rFonts w:eastAsiaTheme="minorHAnsi"/>
          <w:color w:val="auto"/>
          <w:lang w:eastAsia="en-US"/>
        </w:rPr>
      </w:pPr>
      <w:bookmarkStart w:id="0" w:name="_GoBack"/>
      <w:bookmarkEnd w:id="0"/>
    </w:p>
    <w:p w:rsidR="00B37408" w:rsidRPr="00FF53EE" w:rsidRDefault="00B37408" w:rsidP="00B37408">
      <w:pPr>
        <w:autoSpaceDE w:val="0"/>
        <w:autoSpaceDN w:val="0"/>
        <w:adjustRightInd w:val="0"/>
        <w:jc w:val="both"/>
        <w:rPr>
          <w:rFonts w:eastAsiaTheme="minorHAnsi"/>
          <w:b/>
          <w:color w:val="auto"/>
          <w:lang w:eastAsia="en-US"/>
        </w:rPr>
      </w:pPr>
      <w:r w:rsidRPr="00FF53EE">
        <w:rPr>
          <w:rFonts w:eastAsiaTheme="minorHAnsi"/>
          <w:b/>
          <w:color w:val="auto"/>
          <w:lang w:eastAsia="en-US"/>
        </w:rPr>
        <w:tab/>
        <w:t xml:space="preserve">3) В статье </w:t>
      </w:r>
      <w:r>
        <w:rPr>
          <w:rFonts w:eastAsiaTheme="minorHAnsi"/>
          <w:b/>
          <w:color w:val="auto"/>
          <w:lang w:eastAsia="en-US"/>
        </w:rPr>
        <w:t>10</w:t>
      </w:r>
      <w:r w:rsidRPr="00FF53EE">
        <w:rPr>
          <w:rFonts w:eastAsiaTheme="minorHAnsi"/>
          <w:b/>
          <w:color w:val="auto"/>
          <w:lang w:eastAsia="en-US"/>
        </w:rPr>
        <w:t>:</w:t>
      </w:r>
    </w:p>
    <w:p w:rsidR="00B37408" w:rsidRDefault="00B37408" w:rsidP="00B37408">
      <w:pPr>
        <w:autoSpaceDE w:val="0"/>
        <w:autoSpaceDN w:val="0"/>
        <w:adjustRightInd w:val="0"/>
        <w:jc w:val="both"/>
        <w:rPr>
          <w:rFonts w:eastAsiaTheme="minorHAnsi"/>
          <w:color w:val="auto"/>
          <w:lang w:eastAsia="en-US"/>
        </w:rPr>
      </w:pPr>
      <w:r>
        <w:rPr>
          <w:rFonts w:eastAsiaTheme="minorHAnsi"/>
          <w:color w:val="auto"/>
          <w:lang w:eastAsia="en-US"/>
        </w:rPr>
        <w:tab/>
        <w:t xml:space="preserve">Подпункт 9 пункта 2 изложить в следующей редакции: </w:t>
      </w:r>
    </w:p>
    <w:p w:rsidR="00B37408" w:rsidRDefault="00B37408" w:rsidP="00B37408">
      <w:pPr>
        <w:autoSpaceDE w:val="0"/>
        <w:autoSpaceDN w:val="0"/>
        <w:adjustRightInd w:val="0"/>
        <w:jc w:val="both"/>
        <w:rPr>
          <w:rFonts w:eastAsiaTheme="minorHAnsi"/>
          <w:color w:val="auto"/>
          <w:lang w:eastAsia="en-US"/>
        </w:rPr>
      </w:pPr>
      <w:r>
        <w:rPr>
          <w:rFonts w:eastAsiaTheme="minorHAnsi"/>
          <w:color w:val="auto"/>
          <w:lang w:eastAsia="en-US"/>
        </w:rPr>
        <w:tab/>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37408" w:rsidRDefault="00B37408" w:rsidP="00B37408">
      <w:pPr>
        <w:autoSpaceDE w:val="0"/>
        <w:autoSpaceDN w:val="0"/>
        <w:adjustRightInd w:val="0"/>
        <w:jc w:val="both"/>
        <w:rPr>
          <w:rFonts w:eastAsiaTheme="minorHAnsi"/>
          <w:color w:val="auto"/>
          <w:lang w:eastAsia="en-US"/>
        </w:rPr>
      </w:pPr>
    </w:p>
    <w:p w:rsidR="00B37408" w:rsidRDefault="00B37408" w:rsidP="00B37408">
      <w:pPr>
        <w:autoSpaceDE w:val="0"/>
        <w:autoSpaceDN w:val="0"/>
        <w:adjustRightInd w:val="0"/>
        <w:jc w:val="both"/>
        <w:rPr>
          <w:rFonts w:eastAsiaTheme="minorHAnsi"/>
          <w:b/>
          <w:color w:val="auto"/>
          <w:lang w:eastAsia="en-US"/>
        </w:rPr>
      </w:pPr>
      <w:r w:rsidRPr="00FF53EE">
        <w:rPr>
          <w:rFonts w:eastAsiaTheme="minorHAnsi"/>
          <w:b/>
          <w:color w:val="auto"/>
          <w:lang w:eastAsia="en-US"/>
        </w:rPr>
        <w:tab/>
        <w:t>4)</w:t>
      </w:r>
      <w:r>
        <w:rPr>
          <w:rFonts w:eastAsiaTheme="minorHAnsi"/>
          <w:b/>
          <w:color w:val="auto"/>
          <w:lang w:eastAsia="en-US"/>
        </w:rPr>
        <w:t xml:space="preserve"> </w:t>
      </w:r>
      <w:r w:rsidRPr="00FF53EE">
        <w:rPr>
          <w:rFonts w:eastAsiaTheme="minorHAnsi"/>
          <w:b/>
          <w:color w:val="auto"/>
          <w:lang w:eastAsia="en-US"/>
        </w:rPr>
        <w:t>В статье</w:t>
      </w:r>
      <w:r>
        <w:rPr>
          <w:rFonts w:eastAsiaTheme="minorHAnsi"/>
          <w:b/>
          <w:color w:val="auto"/>
          <w:lang w:eastAsia="en-US"/>
        </w:rPr>
        <w:t xml:space="preserve"> 22</w:t>
      </w:r>
      <w:r w:rsidRPr="00FF53EE">
        <w:rPr>
          <w:rFonts w:eastAsiaTheme="minorHAnsi"/>
          <w:b/>
          <w:color w:val="auto"/>
          <w:lang w:eastAsia="en-US"/>
        </w:rPr>
        <w:t>:</w:t>
      </w:r>
    </w:p>
    <w:p w:rsidR="00B37408" w:rsidRDefault="00B37408" w:rsidP="00B37408">
      <w:pPr>
        <w:autoSpaceDE w:val="0"/>
        <w:autoSpaceDN w:val="0"/>
        <w:adjustRightInd w:val="0"/>
        <w:jc w:val="both"/>
        <w:rPr>
          <w:rFonts w:eastAsiaTheme="minorHAnsi"/>
          <w:color w:val="auto"/>
          <w:lang w:eastAsia="en-US"/>
        </w:rPr>
      </w:pPr>
      <w:r w:rsidRPr="003E406B">
        <w:rPr>
          <w:rFonts w:eastAsiaTheme="minorHAnsi"/>
          <w:color w:val="auto"/>
          <w:lang w:eastAsia="en-US"/>
        </w:rPr>
        <w:tab/>
        <w:t xml:space="preserve">Подпункт </w:t>
      </w:r>
      <w:r>
        <w:rPr>
          <w:rFonts w:eastAsiaTheme="minorHAnsi"/>
          <w:color w:val="auto"/>
          <w:lang w:eastAsia="en-US"/>
        </w:rPr>
        <w:t>7 пункта 2 изложить в следующей редакции:</w:t>
      </w:r>
    </w:p>
    <w:p w:rsidR="00B37408" w:rsidRDefault="00B37408" w:rsidP="00B37408">
      <w:pPr>
        <w:autoSpaceDE w:val="0"/>
        <w:autoSpaceDN w:val="0"/>
        <w:adjustRightInd w:val="0"/>
        <w:jc w:val="both"/>
        <w:rPr>
          <w:rFonts w:eastAsiaTheme="minorHAnsi"/>
          <w:color w:val="auto"/>
          <w:lang w:eastAsia="en-US"/>
        </w:rPr>
      </w:pPr>
      <w:r>
        <w:rPr>
          <w:rFonts w:eastAsiaTheme="minorHAnsi"/>
          <w:color w:val="auto"/>
          <w:lang w:eastAsia="en-US"/>
        </w:rPr>
        <w:tab/>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37408" w:rsidRDefault="00B37408" w:rsidP="00B37408">
      <w:pPr>
        <w:autoSpaceDE w:val="0"/>
        <w:autoSpaceDN w:val="0"/>
        <w:adjustRightInd w:val="0"/>
        <w:jc w:val="both"/>
        <w:rPr>
          <w:rFonts w:eastAsiaTheme="minorHAnsi"/>
          <w:color w:val="auto"/>
          <w:lang w:eastAsia="en-US"/>
        </w:rPr>
      </w:pPr>
    </w:p>
    <w:p w:rsidR="00B37408" w:rsidRDefault="00B37408" w:rsidP="00B37408">
      <w:pPr>
        <w:autoSpaceDE w:val="0"/>
        <w:autoSpaceDN w:val="0"/>
        <w:adjustRightInd w:val="0"/>
        <w:jc w:val="both"/>
        <w:rPr>
          <w:rFonts w:eastAsiaTheme="minorHAnsi"/>
          <w:b/>
          <w:color w:val="auto"/>
          <w:lang w:eastAsia="en-US"/>
        </w:rPr>
      </w:pPr>
      <w:r w:rsidRPr="000568C7">
        <w:rPr>
          <w:rFonts w:eastAsiaTheme="minorHAnsi"/>
          <w:b/>
          <w:color w:val="auto"/>
          <w:lang w:eastAsia="en-US"/>
        </w:rPr>
        <w:tab/>
        <w:t>5)</w:t>
      </w:r>
      <w:r w:rsidR="00232A06">
        <w:rPr>
          <w:rFonts w:eastAsiaTheme="minorHAnsi"/>
          <w:b/>
          <w:color w:val="auto"/>
          <w:lang w:eastAsia="en-US"/>
        </w:rPr>
        <w:t xml:space="preserve"> </w:t>
      </w:r>
      <w:r w:rsidRPr="000568C7">
        <w:rPr>
          <w:rFonts w:eastAsiaTheme="minorHAnsi"/>
          <w:b/>
          <w:color w:val="auto"/>
          <w:lang w:eastAsia="en-US"/>
        </w:rPr>
        <w:t>Статью 28 изложить в следующей редакции:</w:t>
      </w:r>
    </w:p>
    <w:p w:rsidR="00B37408" w:rsidRPr="000568C7" w:rsidRDefault="00B37408" w:rsidP="00B37408">
      <w:pPr>
        <w:autoSpaceDE w:val="0"/>
        <w:autoSpaceDN w:val="0"/>
        <w:adjustRightInd w:val="0"/>
        <w:jc w:val="both"/>
        <w:rPr>
          <w:rFonts w:eastAsiaTheme="minorHAnsi"/>
          <w:b/>
          <w:color w:val="auto"/>
          <w:lang w:eastAsia="en-US"/>
        </w:rPr>
      </w:pPr>
    </w:p>
    <w:p w:rsidR="00B37408" w:rsidRPr="00A13EF8" w:rsidRDefault="00B37408" w:rsidP="00B37408">
      <w:pPr>
        <w:autoSpaceDE w:val="0"/>
        <w:autoSpaceDN w:val="0"/>
        <w:adjustRightInd w:val="0"/>
        <w:jc w:val="both"/>
        <w:rPr>
          <w:rFonts w:eastAsiaTheme="minorHAnsi"/>
          <w:b/>
          <w:color w:val="auto"/>
          <w:lang w:eastAsia="en-US"/>
        </w:rPr>
      </w:pPr>
      <w:r w:rsidRPr="000568C7">
        <w:rPr>
          <w:rFonts w:eastAsiaTheme="minorHAnsi"/>
          <w:b/>
          <w:color w:val="auto"/>
          <w:lang w:eastAsia="en-US"/>
        </w:rPr>
        <w:tab/>
      </w:r>
      <w:r w:rsidRPr="00A13EF8">
        <w:rPr>
          <w:rFonts w:eastAsiaTheme="minorHAnsi"/>
          <w:b/>
          <w:color w:val="auto"/>
          <w:lang w:eastAsia="en-US"/>
        </w:rPr>
        <w:t>«Статья 28. Контрольно-счетный орган</w:t>
      </w:r>
    </w:p>
    <w:p w:rsidR="00B37408" w:rsidRPr="00A13EF8" w:rsidRDefault="00B37408" w:rsidP="00B37408">
      <w:pPr>
        <w:autoSpaceDE w:val="0"/>
        <w:autoSpaceDN w:val="0"/>
        <w:adjustRightInd w:val="0"/>
        <w:jc w:val="both"/>
        <w:rPr>
          <w:rFonts w:eastAsiaTheme="minorHAnsi"/>
          <w:color w:val="auto"/>
          <w:lang w:eastAsia="en-US"/>
        </w:rPr>
      </w:pPr>
      <w:r w:rsidRPr="00A13EF8">
        <w:rPr>
          <w:rFonts w:eastAsiaTheme="minorHAnsi"/>
          <w:color w:val="auto"/>
          <w:lang w:eastAsia="en-US"/>
        </w:rPr>
        <w:tab/>
        <w:t>1.Контрольно-счетный орган является постоянно действующим органом внешнего муниципального финансового контроля, образуется Пировским окружным Советом депутатов и подотчетен ему.</w:t>
      </w:r>
    </w:p>
    <w:p w:rsidR="00B37408" w:rsidRPr="00A13EF8" w:rsidRDefault="00B37408" w:rsidP="00B37408">
      <w:pPr>
        <w:autoSpaceDE w:val="0"/>
        <w:autoSpaceDN w:val="0"/>
        <w:adjustRightInd w:val="0"/>
        <w:jc w:val="both"/>
        <w:rPr>
          <w:rFonts w:eastAsiaTheme="minorHAnsi"/>
          <w:color w:val="auto"/>
          <w:lang w:eastAsia="en-US"/>
        </w:rPr>
      </w:pPr>
      <w:r w:rsidRPr="00A13EF8">
        <w:rPr>
          <w:rFonts w:eastAsiaTheme="minorHAnsi"/>
          <w:color w:val="auto"/>
          <w:lang w:eastAsia="en-US"/>
        </w:rPr>
        <w:tab/>
        <w:t>2.Контрольно-счетный орган обладает организационной и функциональной независимостью и осуществляет свою деятельность самостоятельно.</w:t>
      </w:r>
    </w:p>
    <w:p w:rsidR="00B37408" w:rsidRPr="00A13EF8" w:rsidRDefault="00B37408" w:rsidP="00B37408">
      <w:pPr>
        <w:autoSpaceDE w:val="0"/>
        <w:autoSpaceDN w:val="0"/>
        <w:adjustRightInd w:val="0"/>
        <w:jc w:val="both"/>
        <w:rPr>
          <w:rFonts w:eastAsiaTheme="minorHAnsi"/>
          <w:color w:val="auto"/>
          <w:lang w:eastAsia="en-US"/>
        </w:rPr>
      </w:pPr>
      <w:r w:rsidRPr="00A13EF8">
        <w:rPr>
          <w:rFonts w:eastAsiaTheme="minorHAnsi"/>
          <w:color w:val="auto"/>
          <w:lang w:eastAsia="en-US"/>
        </w:rPr>
        <w:tab/>
        <w:t xml:space="preserve">3.Деятельность контрольно-счетного органа не может быть приостановлена, в том числе в связи с досрочным прекращением полномочий Совета депутатов. </w:t>
      </w:r>
    </w:p>
    <w:p w:rsidR="00B37408" w:rsidRPr="00A13EF8" w:rsidRDefault="00B37408" w:rsidP="00B37408">
      <w:pPr>
        <w:autoSpaceDE w:val="0"/>
        <w:autoSpaceDN w:val="0"/>
        <w:adjustRightInd w:val="0"/>
        <w:jc w:val="both"/>
        <w:rPr>
          <w:rFonts w:eastAsiaTheme="minorHAnsi"/>
          <w:color w:val="auto"/>
          <w:lang w:eastAsia="en-US"/>
        </w:rPr>
      </w:pPr>
      <w:r w:rsidRPr="00A13EF8">
        <w:rPr>
          <w:rFonts w:eastAsiaTheme="minorHAnsi"/>
          <w:color w:val="auto"/>
          <w:lang w:eastAsia="en-US"/>
        </w:rPr>
        <w:lastRenderedPageBreak/>
        <w:tab/>
        <w:t>4.Контрольно-счетный</w:t>
      </w:r>
      <w:r w:rsidRPr="00A13EF8">
        <w:rPr>
          <w:rFonts w:eastAsiaTheme="minorHAnsi"/>
          <w:color w:val="auto"/>
          <w:lang w:eastAsia="en-US"/>
        </w:rPr>
        <w:tab/>
        <w:t>орган обладает правами юридического лица, имеет гербовую печать и бланки со своим наименованием и с изображением герба муниципального образования.</w:t>
      </w:r>
    </w:p>
    <w:p w:rsidR="00B37408" w:rsidRPr="00A13EF8" w:rsidRDefault="00B37408" w:rsidP="00B37408">
      <w:pPr>
        <w:autoSpaceDE w:val="0"/>
        <w:autoSpaceDN w:val="0"/>
        <w:adjustRightInd w:val="0"/>
        <w:jc w:val="both"/>
        <w:rPr>
          <w:rFonts w:eastAsiaTheme="minorHAnsi"/>
          <w:color w:val="auto"/>
          <w:lang w:eastAsia="en-US"/>
        </w:rPr>
      </w:pPr>
      <w:r w:rsidRPr="00A13EF8">
        <w:rPr>
          <w:rFonts w:eastAsiaTheme="minorHAnsi"/>
          <w:color w:val="auto"/>
          <w:lang w:eastAsia="en-US"/>
        </w:rPr>
        <w:tab/>
        <w:t>5.Состав и порядок деятельности контрольно-счетного органа муниципального образования устанавливается нормативным правовым актом представительного органа муниципального образования в соответствии с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B37408" w:rsidRDefault="00B37408" w:rsidP="00B37408">
      <w:pPr>
        <w:autoSpaceDE w:val="0"/>
        <w:autoSpaceDN w:val="0"/>
        <w:adjustRightInd w:val="0"/>
        <w:jc w:val="both"/>
        <w:rPr>
          <w:rFonts w:eastAsiaTheme="minorHAnsi"/>
          <w:color w:val="auto"/>
          <w:lang w:eastAsia="en-US"/>
        </w:rPr>
      </w:pPr>
      <w:r w:rsidRPr="00A13EF8">
        <w:rPr>
          <w:rFonts w:eastAsiaTheme="minorHAnsi"/>
          <w:color w:val="auto"/>
          <w:lang w:eastAsia="en-US"/>
        </w:rPr>
        <w:tab/>
        <w:t>6.Порядок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регламентом представительного органа муниципального образования.»;</w:t>
      </w:r>
    </w:p>
    <w:p w:rsidR="00B37408" w:rsidRDefault="00B37408" w:rsidP="00B37408">
      <w:pPr>
        <w:autoSpaceDE w:val="0"/>
        <w:autoSpaceDN w:val="0"/>
        <w:adjustRightInd w:val="0"/>
        <w:jc w:val="both"/>
        <w:rPr>
          <w:rFonts w:eastAsiaTheme="minorHAnsi"/>
          <w:color w:val="auto"/>
          <w:lang w:eastAsia="en-US"/>
        </w:rPr>
      </w:pPr>
    </w:p>
    <w:p w:rsidR="00B37408" w:rsidRDefault="00B37408" w:rsidP="00B37408">
      <w:pPr>
        <w:autoSpaceDE w:val="0"/>
        <w:autoSpaceDN w:val="0"/>
        <w:adjustRightInd w:val="0"/>
        <w:jc w:val="both"/>
        <w:rPr>
          <w:rFonts w:eastAsiaTheme="minorHAnsi"/>
          <w:b/>
          <w:color w:val="auto"/>
          <w:lang w:eastAsia="en-US"/>
        </w:rPr>
      </w:pPr>
      <w:r w:rsidRPr="000568C7">
        <w:rPr>
          <w:rFonts w:eastAsiaTheme="minorHAnsi"/>
          <w:b/>
          <w:color w:val="auto"/>
          <w:lang w:eastAsia="en-US"/>
        </w:rPr>
        <w:tab/>
        <w:t>6) Статью 29 изложить в следующей редакции:</w:t>
      </w:r>
    </w:p>
    <w:p w:rsidR="00B37408" w:rsidRPr="000568C7" w:rsidRDefault="00B37408" w:rsidP="00B37408">
      <w:pPr>
        <w:autoSpaceDE w:val="0"/>
        <w:autoSpaceDN w:val="0"/>
        <w:adjustRightInd w:val="0"/>
        <w:jc w:val="both"/>
        <w:rPr>
          <w:rFonts w:eastAsiaTheme="minorHAnsi"/>
          <w:b/>
          <w:color w:val="auto"/>
          <w:lang w:eastAsia="en-US"/>
        </w:rPr>
      </w:pPr>
    </w:p>
    <w:p w:rsidR="00B37408" w:rsidRPr="000568C7" w:rsidRDefault="00B37408" w:rsidP="00B37408">
      <w:pPr>
        <w:autoSpaceDE w:val="0"/>
        <w:autoSpaceDN w:val="0"/>
        <w:adjustRightInd w:val="0"/>
        <w:jc w:val="both"/>
        <w:rPr>
          <w:rFonts w:eastAsiaTheme="minorHAnsi"/>
          <w:b/>
          <w:color w:val="auto"/>
          <w:lang w:eastAsia="en-US"/>
        </w:rPr>
      </w:pPr>
      <w:r w:rsidRPr="000568C7">
        <w:rPr>
          <w:rFonts w:eastAsiaTheme="minorHAnsi"/>
          <w:b/>
          <w:color w:val="auto"/>
          <w:lang w:eastAsia="en-US"/>
        </w:rPr>
        <w:tab/>
        <w:t>«Статья 29. Полномочия контрольно-счетного органа муниципального округа</w:t>
      </w:r>
    </w:p>
    <w:p w:rsidR="00B37408" w:rsidRDefault="00B37408" w:rsidP="00B37408">
      <w:pPr>
        <w:autoSpaceDE w:val="0"/>
        <w:autoSpaceDN w:val="0"/>
        <w:adjustRightInd w:val="0"/>
        <w:jc w:val="both"/>
        <w:rPr>
          <w:rFonts w:eastAsiaTheme="minorHAnsi"/>
          <w:color w:val="auto"/>
          <w:lang w:eastAsia="en-US"/>
        </w:rPr>
      </w:pPr>
      <w:r>
        <w:rPr>
          <w:rFonts w:eastAsiaTheme="minorHAnsi"/>
          <w:color w:val="auto"/>
          <w:lang w:eastAsia="en-US"/>
        </w:rPr>
        <w:tab/>
        <w:t>1.Контрольно-счетный орган муниципального округа осуществляет следующие основные полномочия:</w:t>
      </w:r>
    </w:p>
    <w:p w:rsidR="00B37408" w:rsidRDefault="00B37408" w:rsidP="00B37408">
      <w:pPr>
        <w:autoSpaceDE w:val="0"/>
        <w:autoSpaceDN w:val="0"/>
        <w:adjustRightInd w:val="0"/>
        <w:jc w:val="both"/>
        <w:rPr>
          <w:rFonts w:eastAsiaTheme="minorHAnsi"/>
          <w:color w:val="auto"/>
          <w:lang w:eastAsia="en-US"/>
        </w:rPr>
      </w:pPr>
      <w:r>
        <w:rPr>
          <w:rFonts w:eastAsiaTheme="minorHAnsi"/>
          <w:color w:val="auto"/>
          <w:lang w:eastAsia="en-US"/>
        </w:rPr>
        <w:tab/>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B37408" w:rsidRDefault="00B37408" w:rsidP="00B37408">
      <w:pPr>
        <w:autoSpaceDE w:val="0"/>
        <w:autoSpaceDN w:val="0"/>
        <w:adjustRightInd w:val="0"/>
        <w:jc w:val="both"/>
        <w:rPr>
          <w:rFonts w:eastAsiaTheme="minorHAnsi"/>
          <w:color w:val="auto"/>
          <w:lang w:eastAsia="en-US"/>
        </w:rPr>
      </w:pPr>
      <w:r>
        <w:rPr>
          <w:rFonts w:eastAsiaTheme="minorHAnsi"/>
          <w:color w:val="auto"/>
          <w:lang w:eastAsia="en-US"/>
        </w:rPr>
        <w:tab/>
        <w:t>2) экспертиза проектов местного бюджета, проверка и анализ обоснованности его показателей;</w:t>
      </w:r>
    </w:p>
    <w:p w:rsidR="00B37408" w:rsidRDefault="00B37408" w:rsidP="00B37408">
      <w:pPr>
        <w:autoSpaceDE w:val="0"/>
        <w:autoSpaceDN w:val="0"/>
        <w:adjustRightInd w:val="0"/>
        <w:jc w:val="both"/>
        <w:rPr>
          <w:rFonts w:eastAsiaTheme="minorHAnsi"/>
          <w:color w:val="auto"/>
          <w:lang w:eastAsia="en-US"/>
        </w:rPr>
      </w:pPr>
      <w:r>
        <w:rPr>
          <w:rFonts w:eastAsiaTheme="minorHAnsi"/>
          <w:color w:val="auto"/>
          <w:lang w:eastAsia="en-US"/>
        </w:rPr>
        <w:tab/>
        <w:t>3) внешняя проверка годового отчета об исполнении местного бюджета;</w:t>
      </w:r>
    </w:p>
    <w:p w:rsidR="00B37408" w:rsidRDefault="00B37408" w:rsidP="00B37408">
      <w:pPr>
        <w:autoSpaceDE w:val="0"/>
        <w:autoSpaceDN w:val="0"/>
        <w:adjustRightInd w:val="0"/>
        <w:jc w:val="both"/>
        <w:rPr>
          <w:rFonts w:eastAsiaTheme="minorHAnsi"/>
          <w:color w:val="auto"/>
          <w:lang w:eastAsia="en-US"/>
        </w:rPr>
      </w:pPr>
      <w:r>
        <w:rPr>
          <w:rFonts w:eastAsiaTheme="minorHAnsi"/>
          <w:color w:val="auto"/>
          <w:lang w:eastAsia="en-US"/>
        </w:rPr>
        <w:tab/>
        <w:t>4) проведение аудита в сфере закупок товаров, работ и услуг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B37408" w:rsidRDefault="00B37408" w:rsidP="00B37408">
      <w:pPr>
        <w:autoSpaceDE w:val="0"/>
        <w:autoSpaceDN w:val="0"/>
        <w:adjustRightInd w:val="0"/>
        <w:jc w:val="both"/>
        <w:rPr>
          <w:rFonts w:eastAsiaTheme="minorHAnsi"/>
          <w:color w:val="auto"/>
          <w:lang w:eastAsia="en-US"/>
        </w:rPr>
      </w:pPr>
      <w:r>
        <w:rPr>
          <w:rFonts w:eastAsiaTheme="minorHAnsi"/>
          <w:color w:val="auto"/>
          <w:lang w:eastAsia="en-US"/>
        </w:rPr>
        <w:tab/>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B37408" w:rsidRDefault="00B37408" w:rsidP="00B37408">
      <w:pPr>
        <w:autoSpaceDE w:val="0"/>
        <w:autoSpaceDN w:val="0"/>
        <w:adjustRightInd w:val="0"/>
        <w:jc w:val="both"/>
        <w:rPr>
          <w:rFonts w:eastAsiaTheme="minorHAnsi"/>
          <w:color w:val="auto"/>
          <w:lang w:eastAsia="en-US"/>
        </w:rPr>
      </w:pPr>
      <w:r>
        <w:rPr>
          <w:rFonts w:eastAsiaTheme="minorHAnsi"/>
          <w:color w:val="auto"/>
          <w:lang w:eastAsia="en-US"/>
        </w:rPr>
        <w:tab/>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B37408" w:rsidRPr="00030E81" w:rsidRDefault="00B37408" w:rsidP="00B37408">
      <w:pPr>
        <w:autoSpaceDE w:val="0"/>
        <w:autoSpaceDN w:val="0"/>
        <w:adjustRightInd w:val="0"/>
        <w:ind w:firstLine="709"/>
        <w:jc w:val="both"/>
      </w:pPr>
      <w:r>
        <w:t xml:space="preserve"> </w:t>
      </w:r>
      <w:r w:rsidRPr="00030E81">
        <w:t xml:space="preserve">7) экспертиза проектов муниципальных правовых актов в части, касающейся расходных обязательств </w:t>
      </w:r>
      <w:r>
        <w:t>муниципального округа</w:t>
      </w:r>
      <w:r w:rsidRPr="00030E81">
        <w:t xml:space="preserve">, экспертиза </w:t>
      </w:r>
      <w:r w:rsidRPr="00030E81">
        <w:lastRenderedPageBreak/>
        <w:t>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B37408" w:rsidRPr="00030E81" w:rsidRDefault="00B37408" w:rsidP="00B37408">
      <w:pPr>
        <w:autoSpaceDE w:val="0"/>
        <w:autoSpaceDN w:val="0"/>
        <w:adjustRightInd w:val="0"/>
        <w:ind w:firstLine="709"/>
        <w:jc w:val="both"/>
      </w:pPr>
      <w:r w:rsidRPr="00030E81">
        <w:t>8) анализ и мониторинг бюджетного процесса в</w:t>
      </w:r>
      <w:r>
        <w:t xml:space="preserve"> муниципальном округе</w:t>
      </w:r>
      <w:r w:rsidRPr="00030E81">
        <w:t>,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37408" w:rsidRPr="00030E81" w:rsidRDefault="00B37408" w:rsidP="00B37408">
      <w:pPr>
        <w:autoSpaceDE w:val="0"/>
        <w:autoSpaceDN w:val="0"/>
        <w:adjustRightInd w:val="0"/>
        <w:ind w:firstLine="709"/>
        <w:jc w:val="both"/>
      </w:pPr>
      <w:r w:rsidRPr="00030E81">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w:t>
      </w:r>
      <w:r>
        <w:t>представительный орган муниципального округа</w:t>
      </w:r>
      <w:r w:rsidRPr="00030E81">
        <w:t xml:space="preserve"> и главе</w:t>
      </w:r>
      <w:r>
        <w:t xml:space="preserve"> округа</w:t>
      </w:r>
      <w:r w:rsidRPr="00030E81">
        <w:t>;</w:t>
      </w:r>
    </w:p>
    <w:p w:rsidR="00B37408" w:rsidRPr="00030E81" w:rsidRDefault="00B37408" w:rsidP="00B37408">
      <w:pPr>
        <w:autoSpaceDE w:val="0"/>
        <w:autoSpaceDN w:val="0"/>
        <w:adjustRightInd w:val="0"/>
        <w:ind w:firstLine="709"/>
        <w:jc w:val="both"/>
      </w:pPr>
      <w:r w:rsidRPr="00030E81">
        <w:t>10) осуществление контроля за состоянием муниципального внутреннего и внешнего долга;</w:t>
      </w:r>
    </w:p>
    <w:p w:rsidR="00B37408" w:rsidRPr="00030E81" w:rsidRDefault="00B37408" w:rsidP="00B37408">
      <w:pPr>
        <w:autoSpaceDE w:val="0"/>
        <w:autoSpaceDN w:val="0"/>
        <w:adjustRightInd w:val="0"/>
        <w:ind w:firstLine="709"/>
        <w:jc w:val="both"/>
      </w:pPr>
      <w:r w:rsidRPr="00030E81">
        <w:t>11) оценка реализуемости, рисков и результатов достижения целей социально-экономического развития</w:t>
      </w:r>
      <w:r>
        <w:t xml:space="preserve"> муниципального округа</w:t>
      </w:r>
      <w:r w:rsidRPr="00030E81">
        <w:t xml:space="preserve">, предусмотренных документами стратегического планирования </w:t>
      </w:r>
      <w:r w:rsidRPr="000568C7">
        <w:t>муниципального округа, в пределах компетенции контрольно-счетного органа</w:t>
      </w:r>
      <w:r>
        <w:t xml:space="preserve"> муниципального округа</w:t>
      </w:r>
      <w:r w:rsidRPr="00030E81">
        <w:t>;</w:t>
      </w:r>
    </w:p>
    <w:p w:rsidR="00B37408" w:rsidRPr="00030E81" w:rsidRDefault="00B37408" w:rsidP="00B37408">
      <w:pPr>
        <w:autoSpaceDE w:val="0"/>
        <w:autoSpaceDN w:val="0"/>
        <w:adjustRightInd w:val="0"/>
        <w:ind w:firstLine="709"/>
        <w:jc w:val="both"/>
      </w:pPr>
      <w:r w:rsidRPr="00030E81">
        <w:t>12) участие в пределах полномочий в мероприятиях, направленных на противодействие коррупции;</w:t>
      </w:r>
    </w:p>
    <w:p w:rsidR="00B37408" w:rsidRDefault="00B37408" w:rsidP="00B37408">
      <w:pPr>
        <w:pStyle w:val="a3"/>
        <w:autoSpaceDE w:val="0"/>
        <w:autoSpaceDN w:val="0"/>
        <w:ind w:left="0" w:firstLine="709"/>
        <w:outlineLvl w:val="0"/>
        <w:rPr>
          <w:sz w:val="28"/>
          <w:szCs w:val="28"/>
        </w:rPr>
      </w:pPr>
      <w:r w:rsidRPr="00030E81">
        <w:rPr>
          <w:sz w:val="28"/>
          <w:szCs w:val="28"/>
        </w:rPr>
        <w:t xml:space="preserve">13) иные полномочия в сфере внешнего муниципального финансового контроля, установленные федеральными законами, законами </w:t>
      </w:r>
      <w:r>
        <w:rPr>
          <w:sz w:val="28"/>
          <w:szCs w:val="28"/>
        </w:rPr>
        <w:t>Красноярского края</w:t>
      </w:r>
      <w:r w:rsidRPr="00030E81">
        <w:rPr>
          <w:sz w:val="28"/>
          <w:szCs w:val="28"/>
        </w:rPr>
        <w:t xml:space="preserve">, уставом и нормативными правовыми актами </w:t>
      </w:r>
      <w:r>
        <w:rPr>
          <w:sz w:val="28"/>
          <w:szCs w:val="28"/>
        </w:rPr>
        <w:t>представительного органа муниципального округа.</w:t>
      </w:r>
      <w:r w:rsidRPr="00030E81">
        <w:rPr>
          <w:sz w:val="28"/>
          <w:szCs w:val="28"/>
        </w:rPr>
        <w:t>»</w:t>
      </w:r>
      <w:r>
        <w:rPr>
          <w:sz w:val="28"/>
          <w:szCs w:val="28"/>
        </w:rPr>
        <w:t>;</w:t>
      </w:r>
    </w:p>
    <w:p w:rsidR="00B37408" w:rsidRPr="003E406B" w:rsidRDefault="00B37408" w:rsidP="00B37408">
      <w:pPr>
        <w:autoSpaceDE w:val="0"/>
        <w:autoSpaceDN w:val="0"/>
        <w:adjustRightInd w:val="0"/>
        <w:jc w:val="both"/>
        <w:rPr>
          <w:rFonts w:eastAsiaTheme="minorHAnsi"/>
          <w:color w:val="auto"/>
          <w:lang w:eastAsia="en-US"/>
        </w:rPr>
      </w:pPr>
    </w:p>
    <w:p w:rsidR="00B37408" w:rsidRPr="00B26BEE" w:rsidRDefault="00B37408" w:rsidP="00B37408">
      <w:pPr>
        <w:autoSpaceDE w:val="0"/>
        <w:autoSpaceDN w:val="0"/>
        <w:adjustRightInd w:val="0"/>
        <w:jc w:val="both"/>
        <w:rPr>
          <w:rFonts w:eastAsiaTheme="minorHAnsi"/>
          <w:b/>
          <w:color w:val="auto"/>
          <w:lang w:eastAsia="en-US"/>
        </w:rPr>
      </w:pPr>
      <w:r w:rsidRPr="00FF53EE">
        <w:rPr>
          <w:rFonts w:eastAsiaTheme="minorHAnsi"/>
          <w:b/>
          <w:color w:val="auto"/>
          <w:lang w:eastAsia="en-US"/>
        </w:rPr>
        <w:tab/>
      </w:r>
      <w:r>
        <w:rPr>
          <w:rFonts w:eastAsiaTheme="minorHAnsi"/>
          <w:b/>
          <w:color w:val="auto"/>
          <w:lang w:eastAsia="en-US"/>
        </w:rPr>
        <w:t>7</w:t>
      </w:r>
      <w:r w:rsidRPr="00FF53EE">
        <w:rPr>
          <w:rFonts w:eastAsiaTheme="minorHAnsi"/>
          <w:b/>
          <w:color w:val="auto"/>
          <w:lang w:eastAsia="en-US"/>
        </w:rPr>
        <w:t xml:space="preserve">) В статье </w:t>
      </w:r>
      <w:r>
        <w:rPr>
          <w:rFonts w:eastAsiaTheme="minorHAnsi"/>
          <w:b/>
          <w:color w:val="auto"/>
          <w:lang w:eastAsia="en-US"/>
        </w:rPr>
        <w:t>44</w:t>
      </w:r>
      <w:r w:rsidRPr="00FF53EE">
        <w:rPr>
          <w:rFonts w:eastAsiaTheme="minorHAnsi"/>
          <w:b/>
          <w:color w:val="auto"/>
          <w:lang w:eastAsia="en-US"/>
        </w:rPr>
        <w:t>:</w:t>
      </w:r>
    </w:p>
    <w:p w:rsidR="00B37408" w:rsidRDefault="00B37408" w:rsidP="00B37408">
      <w:pPr>
        <w:widowControl w:val="0"/>
        <w:tabs>
          <w:tab w:val="left" w:pos="708"/>
        </w:tabs>
        <w:autoSpaceDE w:val="0"/>
        <w:autoSpaceDN w:val="0"/>
        <w:adjustRightInd w:val="0"/>
        <w:jc w:val="both"/>
        <w:rPr>
          <w:rFonts w:eastAsiaTheme="minorHAnsi"/>
          <w:color w:val="auto"/>
          <w:lang w:eastAsia="en-US"/>
        </w:rPr>
      </w:pPr>
      <w:r>
        <w:rPr>
          <w:rFonts w:eastAsiaTheme="minorHAnsi"/>
          <w:color w:val="auto"/>
          <w:lang w:eastAsia="en-US"/>
        </w:rPr>
        <w:tab/>
        <w:t>Пункты 3, 4 изложить в следующей редакции:</w:t>
      </w:r>
    </w:p>
    <w:p w:rsidR="00B37408" w:rsidRDefault="00B37408" w:rsidP="00B37408">
      <w:pPr>
        <w:autoSpaceDE w:val="0"/>
        <w:autoSpaceDN w:val="0"/>
        <w:adjustRightInd w:val="0"/>
        <w:ind w:firstLine="540"/>
        <w:jc w:val="both"/>
        <w:rPr>
          <w:rFonts w:eastAsiaTheme="minorHAnsi"/>
          <w:color w:val="auto"/>
          <w:lang w:eastAsia="en-US"/>
        </w:rPr>
      </w:pPr>
      <w:r>
        <w:rPr>
          <w:rFonts w:eastAsiaTheme="minorHAnsi"/>
          <w:color w:val="auto"/>
          <w:lang w:eastAsia="en-US"/>
        </w:rPr>
        <w:tab/>
        <w:t xml:space="preserve">"3. Порядок организации и проведения публичных слушаний определяется нормативным правовым актом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5" w:history="1">
        <w:r>
          <w:rPr>
            <w:rFonts w:eastAsiaTheme="minorHAnsi"/>
            <w:color w:val="0000FF"/>
            <w:lang w:eastAsia="en-US"/>
          </w:rPr>
          <w:t>закона</w:t>
        </w:r>
      </w:hyperlink>
      <w:r>
        <w:rPr>
          <w:rFonts w:eastAsiaTheme="minorHAnsi"/>
          <w:color w:val="auto"/>
          <w:lang w:eastAsia="en-US"/>
        </w:rPr>
        <w:t xml:space="preserve">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w:t>
      </w:r>
      <w:r>
        <w:rPr>
          <w:rFonts w:eastAsiaTheme="minorHAnsi"/>
          <w:color w:val="auto"/>
          <w:lang w:eastAsia="en-US"/>
        </w:rPr>
        <w:lastRenderedPageBreak/>
        <w:t>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37408" w:rsidRDefault="00B37408" w:rsidP="00B37408">
      <w:pPr>
        <w:autoSpaceDE w:val="0"/>
        <w:autoSpaceDN w:val="0"/>
        <w:adjustRightInd w:val="0"/>
        <w:spacing w:before="280"/>
        <w:ind w:firstLine="540"/>
        <w:jc w:val="both"/>
        <w:rPr>
          <w:rFonts w:eastAsiaTheme="minorHAnsi"/>
          <w:color w:val="auto"/>
          <w:lang w:eastAsia="en-US"/>
        </w:rPr>
      </w:pPr>
      <w:r>
        <w:rPr>
          <w:rFonts w:eastAsiaTheme="minorHAnsi"/>
          <w:color w:val="auto"/>
          <w:lang w:eastAsia="en-US"/>
        </w:rPr>
        <w:t>Нормативным правовым актом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B37408" w:rsidRDefault="00B37408" w:rsidP="00B37408">
      <w:pPr>
        <w:autoSpaceDE w:val="0"/>
        <w:autoSpaceDN w:val="0"/>
        <w:adjustRightInd w:val="0"/>
        <w:spacing w:before="280"/>
        <w:ind w:firstLine="540"/>
        <w:jc w:val="both"/>
        <w:rPr>
          <w:rFonts w:eastAsiaTheme="minorHAnsi"/>
          <w:color w:val="auto"/>
          <w:lang w:eastAsia="en-US"/>
        </w:rPr>
      </w:pPr>
      <w:r>
        <w:rPr>
          <w:rFonts w:eastAsiaTheme="minorHAnsi"/>
          <w:color w:val="auto"/>
          <w:lang w:eastAsia="en-US"/>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B37408" w:rsidRDefault="00B37408" w:rsidP="00B37408">
      <w:pPr>
        <w:widowControl w:val="0"/>
        <w:tabs>
          <w:tab w:val="left" w:pos="708"/>
        </w:tabs>
        <w:autoSpaceDE w:val="0"/>
        <w:autoSpaceDN w:val="0"/>
        <w:adjustRightInd w:val="0"/>
        <w:jc w:val="both"/>
        <w:rPr>
          <w:rFonts w:eastAsiaTheme="minorHAnsi"/>
          <w:color w:val="auto"/>
          <w:lang w:eastAsia="en-US"/>
        </w:rPr>
      </w:pPr>
    </w:p>
    <w:p w:rsidR="00B37408" w:rsidRDefault="00B37408" w:rsidP="00B37408">
      <w:pPr>
        <w:widowControl w:val="0"/>
        <w:tabs>
          <w:tab w:val="left" w:pos="708"/>
        </w:tabs>
        <w:autoSpaceDE w:val="0"/>
        <w:autoSpaceDN w:val="0"/>
        <w:adjustRightInd w:val="0"/>
        <w:jc w:val="both"/>
        <w:rPr>
          <w:rFonts w:eastAsiaTheme="minorHAnsi"/>
          <w:color w:val="auto"/>
          <w:lang w:eastAsia="en-US"/>
        </w:rPr>
      </w:pPr>
      <w:r>
        <w:rPr>
          <w:rFonts w:eastAsiaTheme="minorHAnsi"/>
          <w:color w:val="auto"/>
          <w:lang w:eastAsia="en-US"/>
        </w:rPr>
        <w:tab/>
        <w:t>2.Контроль за исполнением решения оставляю за собой.</w:t>
      </w:r>
    </w:p>
    <w:p w:rsidR="00B37408" w:rsidRDefault="00B37408" w:rsidP="00B37408">
      <w:pPr>
        <w:widowControl w:val="0"/>
        <w:tabs>
          <w:tab w:val="left" w:pos="708"/>
        </w:tabs>
        <w:autoSpaceDE w:val="0"/>
        <w:autoSpaceDN w:val="0"/>
        <w:adjustRightInd w:val="0"/>
        <w:jc w:val="both"/>
        <w:rPr>
          <w:rFonts w:eastAsiaTheme="minorHAnsi"/>
          <w:color w:val="auto"/>
          <w:lang w:eastAsia="en-US"/>
        </w:rPr>
      </w:pPr>
      <w:r>
        <w:rPr>
          <w:rFonts w:eastAsiaTheme="minorHAnsi"/>
          <w:color w:val="auto"/>
          <w:lang w:eastAsia="en-US"/>
        </w:rPr>
        <w:tab/>
        <w:t>3.Направить настоящее решение в Управление Министерства юстиции Российской Федерации по Красноярскому краю для государственной регистрации.</w:t>
      </w:r>
    </w:p>
    <w:p w:rsidR="00B37408" w:rsidRDefault="00B37408" w:rsidP="00B37408">
      <w:pPr>
        <w:widowControl w:val="0"/>
        <w:tabs>
          <w:tab w:val="left" w:pos="708"/>
        </w:tabs>
        <w:autoSpaceDE w:val="0"/>
        <w:autoSpaceDN w:val="0"/>
        <w:adjustRightInd w:val="0"/>
        <w:jc w:val="both"/>
        <w:rPr>
          <w:rFonts w:eastAsiaTheme="minorHAnsi"/>
          <w:color w:val="auto"/>
          <w:lang w:eastAsia="en-US"/>
        </w:rPr>
      </w:pPr>
      <w:r>
        <w:rPr>
          <w:rFonts w:eastAsiaTheme="minorHAnsi"/>
          <w:color w:val="auto"/>
          <w:lang w:eastAsia="en-US"/>
        </w:rPr>
        <w:tab/>
        <w:t>4.Настоящее решение о внесении изменений и дополнений в Устав Пировского муниципального округа подлежит официальному опубликованию после государственной регистрации и вступает в силу со дня, следующего за днем официального опубликования в районной газете «Заря».</w:t>
      </w:r>
    </w:p>
    <w:p w:rsidR="00B37408" w:rsidRDefault="00B37408" w:rsidP="00B37408">
      <w:pPr>
        <w:widowControl w:val="0"/>
        <w:tabs>
          <w:tab w:val="left" w:pos="708"/>
        </w:tabs>
        <w:autoSpaceDE w:val="0"/>
        <w:autoSpaceDN w:val="0"/>
        <w:adjustRightInd w:val="0"/>
        <w:jc w:val="both"/>
        <w:rPr>
          <w:rFonts w:eastAsiaTheme="minorHAnsi"/>
          <w:color w:val="auto"/>
          <w:lang w:eastAsia="en-US"/>
        </w:rPr>
      </w:pPr>
      <w:r>
        <w:rPr>
          <w:rFonts w:eastAsiaTheme="minorHAnsi"/>
          <w:color w:val="auto"/>
          <w:lang w:eastAsia="en-US"/>
        </w:rPr>
        <w:tab/>
        <w:t xml:space="preserve">Глава Пировского муниципального округа обязан опубликовать зарегистрированное решение о внесении изменений и дополнений в Устав </w:t>
      </w:r>
      <w:r>
        <w:rPr>
          <w:rFonts w:eastAsiaTheme="minorHAnsi"/>
          <w:color w:val="auto"/>
          <w:lang w:eastAsia="en-US"/>
        </w:rPr>
        <w:lastRenderedPageBreak/>
        <w:t xml:space="preserve">Пировского муниципального округа Красноярского края, в течении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w:t>
      </w:r>
      <w:r w:rsidRPr="00F6010C">
        <w:rPr>
          <w:rFonts w:eastAsiaTheme="minorHAnsi"/>
          <w:color w:val="auto"/>
          <w:lang w:eastAsia="en-US"/>
        </w:rPr>
        <w:t xml:space="preserve">предусмотренного </w:t>
      </w:r>
      <w:hyperlink r:id="rId6" w:history="1">
        <w:r w:rsidRPr="00F6010C">
          <w:rPr>
            <w:rFonts w:eastAsiaTheme="minorHAnsi"/>
            <w:color w:val="auto"/>
            <w:lang w:eastAsia="en-US"/>
          </w:rPr>
          <w:t>частью 6 статьи 4</w:t>
        </w:r>
      </w:hyperlink>
      <w:r w:rsidRPr="00F6010C">
        <w:rPr>
          <w:rFonts w:eastAsiaTheme="minorHAnsi"/>
          <w:color w:val="auto"/>
          <w:lang w:eastAsia="en-US"/>
        </w:rPr>
        <w:t xml:space="preserve"> Федерального закона от 21 июля 2005 </w:t>
      </w:r>
      <w:r>
        <w:rPr>
          <w:rFonts w:eastAsiaTheme="minorHAnsi"/>
          <w:color w:val="auto"/>
          <w:lang w:eastAsia="en-US"/>
        </w:rPr>
        <w:t>года №97-ФЗ "О государственной регистрации уставов муниципальных образований".</w:t>
      </w:r>
    </w:p>
    <w:p w:rsidR="00B37408" w:rsidRDefault="00B37408" w:rsidP="00B37408">
      <w:pPr>
        <w:widowControl w:val="0"/>
        <w:tabs>
          <w:tab w:val="left" w:pos="708"/>
        </w:tabs>
        <w:autoSpaceDE w:val="0"/>
        <w:autoSpaceDN w:val="0"/>
        <w:adjustRightInd w:val="0"/>
        <w:jc w:val="both"/>
        <w:rPr>
          <w:rFonts w:eastAsiaTheme="minorHAnsi"/>
          <w:color w:val="auto"/>
          <w:lang w:eastAsia="en-US"/>
        </w:rPr>
      </w:pPr>
      <w:r>
        <w:rPr>
          <w:rFonts w:eastAsiaTheme="minorHAnsi"/>
          <w:color w:val="auto"/>
          <w:lang w:eastAsia="en-US"/>
        </w:rPr>
        <w:tab/>
      </w:r>
    </w:p>
    <w:p w:rsidR="00B37408" w:rsidRDefault="00B37408" w:rsidP="00B37408">
      <w:pPr>
        <w:pStyle w:val="ConsNormal"/>
        <w:widowControl/>
        <w:tabs>
          <w:tab w:val="left" w:pos="708"/>
        </w:tabs>
        <w:ind w:firstLine="0"/>
        <w:jc w:val="both"/>
        <w:rPr>
          <w:rFonts w:ascii="Times New Roman" w:hAnsi="Times New Roman" w:cs="Times New Roman"/>
          <w:sz w:val="28"/>
          <w:szCs w:val="28"/>
        </w:rPr>
      </w:pPr>
    </w:p>
    <w:tbl>
      <w:tblPr>
        <w:tblW w:w="0" w:type="auto"/>
        <w:tblLook w:val="04A0" w:firstRow="1" w:lastRow="0" w:firstColumn="1" w:lastColumn="0" w:noHBand="0" w:noVBand="1"/>
      </w:tblPr>
      <w:tblGrid>
        <w:gridCol w:w="4676"/>
        <w:gridCol w:w="4679"/>
      </w:tblGrid>
      <w:tr w:rsidR="00B37408" w:rsidRPr="00F6010C" w:rsidTr="004B3BB0">
        <w:tc>
          <w:tcPr>
            <w:tcW w:w="4785" w:type="dxa"/>
            <w:hideMark/>
          </w:tcPr>
          <w:p w:rsidR="00B37408" w:rsidRPr="00F6010C" w:rsidRDefault="00B37408" w:rsidP="004B3BB0">
            <w:pPr>
              <w:spacing w:line="0" w:lineRule="atLeast"/>
              <w:jc w:val="both"/>
              <w:rPr>
                <w:color w:val="auto"/>
                <w:lang w:eastAsia="en-US"/>
              </w:rPr>
            </w:pPr>
            <w:r w:rsidRPr="00F6010C">
              <w:rPr>
                <w:color w:val="auto"/>
                <w:lang w:eastAsia="en-US"/>
              </w:rPr>
              <w:t xml:space="preserve">Председатель Пировского </w:t>
            </w:r>
          </w:p>
          <w:p w:rsidR="00B37408" w:rsidRPr="00F6010C" w:rsidRDefault="00B37408" w:rsidP="004B3BB0">
            <w:pPr>
              <w:spacing w:line="0" w:lineRule="atLeast"/>
              <w:jc w:val="both"/>
              <w:rPr>
                <w:color w:val="auto"/>
                <w:lang w:eastAsia="en-US"/>
              </w:rPr>
            </w:pPr>
            <w:proofErr w:type="gramStart"/>
            <w:r w:rsidRPr="00F6010C">
              <w:rPr>
                <w:color w:val="auto"/>
                <w:lang w:eastAsia="en-US"/>
              </w:rPr>
              <w:t>окружного</w:t>
            </w:r>
            <w:proofErr w:type="gramEnd"/>
            <w:r w:rsidRPr="00F6010C">
              <w:rPr>
                <w:color w:val="auto"/>
                <w:lang w:eastAsia="en-US"/>
              </w:rPr>
              <w:t xml:space="preserve"> Совета депутатов</w:t>
            </w:r>
          </w:p>
        </w:tc>
        <w:tc>
          <w:tcPr>
            <w:tcW w:w="4786" w:type="dxa"/>
            <w:hideMark/>
          </w:tcPr>
          <w:p w:rsidR="00B37408" w:rsidRPr="00F6010C" w:rsidRDefault="00B37408" w:rsidP="004B3BB0">
            <w:pPr>
              <w:spacing w:line="252" w:lineRule="auto"/>
              <w:rPr>
                <w:iCs/>
                <w:color w:val="auto"/>
                <w:shd w:val="clear" w:color="auto" w:fill="FFFFFF"/>
                <w:lang w:eastAsia="en-US" w:bidi="ru-RU"/>
              </w:rPr>
            </w:pPr>
            <w:r w:rsidRPr="00F6010C">
              <w:rPr>
                <w:iCs/>
                <w:color w:val="auto"/>
                <w:shd w:val="clear" w:color="auto" w:fill="FFFFFF"/>
                <w:lang w:eastAsia="en-US" w:bidi="ru-RU"/>
              </w:rPr>
              <w:t xml:space="preserve">Глава </w:t>
            </w:r>
            <w:r w:rsidRPr="00F6010C">
              <w:rPr>
                <w:color w:val="auto"/>
                <w:lang w:eastAsia="en-US"/>
              </w:rPr>
              <w:t>Пировского                                                      муниципального округа</w:t>
            </w:r>
          </w:p>
        </w:tc>
      </w:tr>
      <w:tr w:rsidR="00B37408" w:rsidRPr="00F6010C" w:rsidTr="004B3BB0">
        <w:trPr>
          <w:trHeight w:val="463"/>
        </w:trPr>
        <w:tc>
          <w:tcPr>
            <w:tcW w:w="4785" w:type="dxa"/>
          </w:tcPr>
          <w:p w:rsidR="00B37408" w:rsidRPr="00F6010C" w:rsidRDefault="00B37408" w:rsidP="004B3BB0">
            <w:pPr>
              <w:widowControl w:val="0"/>
              <w:tabs>
                <w:tab w:val="right" w:pos="7955"/>
                <w:tab w:val="center" w:pos="8579"/>
              </w:tabs>
              <w:spacing w:line="0" w:lineRule="atLeast"/>
              <w:ind w:right="-94"/>
              <w:jc w:val="both"/>
              <w:rPr>
                <w:iCs/>
                <w:color w:val="auto"/>
                <w:lang w:eastAsia="en-US"/>
              </w:rPr>
            </w:pPr>
          </w:p>
          <w:p w:rsidR="00B37408" w:rsidRPr="00F6010C" w:rsidRDefault="00B37408" w:rsidP="004B3BB0">
            <w:pPr>
              <w:widowControl w:val="0"/>
              <w:tabs>
                <w:tab w:val="right" w:pos="7955"/>
                <w:tab w:val="center" w:pos="8579"/>
              </w:tabs>
              <w:spacing w:line="0" w:lineRule="atLeast"/>
              <w:ind w:right="-94"/>
              <w:jc w:val="both"/>
              <w:rPr>
                <w:rFonts w:ascii="Calibri" w:eastAsia="Calibri" w:hAnsi="Calibri"/>
                <w:iCs/>
                <w:color w:val="auto"/>
                <w:lang w:eastAsia="en-US"/>
              </w:rPr>
            </w:pPr>
          </w:p>
          <w:p w:rsidR="00B37408" w:rsidRPr="00F6010C" w:rsidRDefault="00B37408" w:rsidP="004B3BB0">
            <w:pPr>
              <w:widowControl w:val="0"/>
              <w:tabs>
                <w:tab w:val="right" w:pos="7955"/>
                <w:tab w:val="center" w:pos="8579"/>
              </w:tabs>
              <w:spacing w:line="0" w:lineRule="atLeast"/>
              <w:ind w:right="-94"/>
              <w:jc w:val="both"/>
              <w:rPr>
                <w:rFonts w:eastAsia="Calibri"/>
                <w:iCs/>
                <w:color w:val="auto"/>
                <w:lang w:eastAsia="en-US"/>
              </w:rPr>
            </w:pPr>
            <w:r w:rsidRPr="00F6010C">
              <w:rPr>
                <w:rFonts w:eastAsia="Calibri"/>
                <w:iCs/>
                <w:color w:val="auto"/>
                <w:lang w:eastAsia="en-US"/>
              </w:rPr>
              <w:t>____________Г.И. Костыгина</w:t>
            </w:r>
          </w:p>
        </w:tc>
        <w:tc>
          <w:tcPr>
            <w:tcW w:w="4786" w:type="dxa"/>
          </w:tcPr>
          <w:p w:rsidR="00B37408" w:rsidRPr="00F6010C" w:rsidRDefault="00B37408" w:rsidP="004B3BB0">
            <w:pPr>
              <w:spacing w:line="252" w:lineRule="auto"/>
              <w:jc w:val="both"/>
              <w:rPr>
                <w:color w:val="auto"/>
                <w:lang w:eastAsia="en-US"/>
              </w:rPr>
            </w:pPr>
            <w:r w:rsidRPr="00F6010C">
              <w:rPr>
                <w:color w:val="auto"/>
                <w:lang w:eastAsia="en-US"/>
              </w:rPr>
              <w:t xml:space="preserve">   </w:t>
            </w:r>
          </w:p>
          <w:p w:rsidR="00B37408" w:rsidRPr="00F6010C" w:rsidRDefault="00B37408" w:rsidP="004B3BB0">
            <w:pPr>
              <w:spacing w:line="252" w:lineRule="auto"/>
              <w:jc w:val="both"/>
              <w:rPr>
                <w:color w:val="auto"/>
                <w:lang w:eastAsia="en-US"/>
              </w:rPr>
            </w:pPr>
          </w:p>
          <w:p w:rsidR="00B37408" w:rsidRPr="00F6010C" w:rsidRDefault="00B37408" w:rsidP="004B3BB0">
            <w:pPr>
              <w:spacing w:line="252" w:lineRule="auto"/>
              <w:jc w:val="both"/>
              <w:rPr>
                <w:color w:val="auto"/>
                <w:lang w:eastAsia="en-US"/>
              </w:rPr>
            </w:pPr>
            <w:r w:rsidRPr="00F6010C">
              <w:rPr>
                <w:color w:val="auto"/>
                <w:lang w:eastAsia="en-US"/>
              </w:rPr>
              <w:t xml:space="preserve">                 ____________А.И. Евсеев</w:t>
            </w:r>
          </w:p>
        </w:tc>
      </w:tr>
    </w:tbl>
    <w:p w:rsidR="00B37408" w:rsidRDefault="00B37408" w:rsidP="00B37408">
      <w:pPr>
        <w:tabs>
          <w:tab w:val="left" w:pos="708"/>
        </w:tabs>
      </w:pPr>
    </w:p>
    <w:p w:rsidR="00B37408" w:rsidRDefault="00B37408" w:rsidP="00B37408"/>
    <w:p w:rsidR="00B37408" w:rsidRDefault="00B37408" w:rsidP="00B37408"/>
    <w:p w:rsidR="00B37408" w:rsidRDefault="00B37408" w:rsidP="00B37408"/>
    <w:p w:rsidR="005D401D" w:rsidRDefault="005D401D"/>
    <w:sectPr w:rsidR="005D40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DB"/>
    <w:rsid w:val="00232A06"/>
    <w:rsid w:val="0029066A"/>
    <w:rsid w:val="003B10A7"/>
    <w:rsid w:val="005D401D"/>
    <w:rsid w:val="006633DB"/>
    <w:rsid w:val="007F0354"/>
    <w:rsid w:val="00A13EF8"/>
    <w:rsid w:val="00B37408"/>
    <w:rsid w:val="00D50DFE"/>
    <w:rsid w:val="00DF6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57289-3CE2-4EBB-BBE4-5F787CDA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408"/>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B374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3740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B37408"/>
    <w:pPr>
      <w:widowControl w:val="0"/>
      <w:adjustRightInd w:val="0"/>
      <w:ind w:left="720"/>
      <w:jc w:val="both"/>
    </w:pPr>
    <w:rPr>
      <w:color w:val="auto"/>
      <w:sz w:val="22"/>
      <w:szCs w:val="22"/>
    </w:rPr>
  </w:style>
  <w:style w:type="paragraph" w:styleId="a4">
    <w:name w:val="Balloon Text"/>
    <w:basedOn w:val="a"/>
    <w:link w:val="a5"/>
    <w:uiPriority w:val="99"/>
    <w:semiHidden/>
    <w:unhideWhenUsed/>
    <w:rsid w:val="00232A06"/>
    <w:rPr>
      <w:rFonts w:ascii="Segoe UI" w:hAnsi="Segoe UI" w:cs="Segoe UI"/>
      <w:sz w:val="18"/>
      <w:szCs w:val="18"/>
    </w:rPr>
  </w:style>
  <w:style w:type="character" w:customStyle="1" w:styleId="a5">
    <w:name w:val="Текст выноски Знак"/>
    <w:basedOn w:val="a0"/>
    <w:link w:val="a4"/>
    <w:uiPriority w:val="99"/>
    <w:semiHidden/>
    <w:rsid w:val="00232A06"/>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7CEC526D2BB8213D2CE005D2844DA158A9A4EEFB415D31BD29DAD6B4500067B682C03F4EEF0AB405AB2CE699FBEA86808C32C10Z9n0I" TargetMode="External"/><Relationship Id="rId5" Type="http://schemas.openxmlformats.org/officeDocument/2006/relationships/hyperlink" Target="consultantplus://offline/ref=C417262CA940FC2534A715E6D4373DFFD190212CD78CC06D89C71D4BE6B1840EE18C069B34A359F40E8EBA53D9M1RDJ"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1929</Words>
  <Characters>10996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12</cp:revision>
  <cp:lastPrinted>2021-12-15T03:11:00Z</cp:lastPrinted>
  <dcterms:created xsi:type="dcterms:W3CDTF">2021-12-08T02:53:00Z</dcterms:created>
  <dcterms:modified xsi:type="dcterms:W3CDTF">2021-12-15T03:23:00Z</dcterms:modified>
</cp:coreProperties>
</file>